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4171E5" w:rsidP="00BC7939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53CD0"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686401" w:rsidRDefault="00686401" w:rsidP="00686401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686401" w:rsidRPr="00BC3F78" w:rsidRDefault="00686401" w:rsidP="00686401">
      <w:pPr>
        <w:shd w:val="clear" w:color="auto" w:fill="FFFFFF"/>
        <w:spacing w:line="320" w:lineRule="exact"/>
        <w:jc w:val="center"/>
        <w:rPr>
          <w:b/>
          <w:bCs/>
          <w:spacing w:val="-1"/>
          <w:sz w:val="26"/>
          <w:szCs w:val="26"/>
        </w:rPr>
      </w:pPr>
    </w:p>
    <w:p w:rsidR="00686401" w:rsidRDefault="00686401" w:rsidP="00686401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 xml:space="preserve">из бюджета муниципального образования муниципального района «Печора» бюджету </w:t>
      </w:r>
      <w:r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сельского поселения «</w:t>
      </w:r>
      <w:proofErr w:type="spellStart"/>
      <w:r w:rsidRPr="000501B2">
        <w:rPr>
          <w:b/>
          <w:sz w:val="26"/>
          <w:szCs w:val="26"/>
        </w:rPr>
        <w:t>Каджером</w:t>
      </w:r>
      <w:proofErr w:type="spellEnd"/>
      <w:r w:rsidRPr="000501B2">
        <w:rPr>
          <w:b/>
          <w:sz w:val="26"/>
          <w:szCs w:val="26"/>
        </w:rPr>
        <w:t xml:space="preserve">»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>
        <w:rPr>
          <w:b/>
          <w:sz w:val="26"/>
          <w:szCs w:val="26"/>
        </w:rPr>
        <w:t xml:space="preserve">  </w:t>
      </w:r>
      <w:r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>
        <w:rPr>
          <w:b/>
          <w:sz w:val="26"/>
          <w:szCs w:val="26"/>
        </w:rPr>
        <w:t>в границах сельского поселения «</w:t>
      </w:r>
      <w:proofErr w:type="spellStart"/>
      <w:r>
        <w:rPr>
          <w:b/>
          <w:sz w:val="26"/>
          <w:szCs w:val="26"/>
        </w:rPr>
        <w:t>Каджером</w:t>
      </w:r>
      <w:proofErr w:type="spellEnd"/>
      <w:r>
        <w:rPr>
          <w:b/>
          <w:sz w:val="26"/>
          <w:szCs w:val="26"/>
        </w:rPr>
        <w:t xml:space="preserve">» </w:t>
      </w:r>
      <w:r w:rsidRPr="000501B2">
        <w:rPr>
          <w:b/>
          <w:sz w:val="26"/>
          <w:szCs w:val="26"/>
        </w:rPr>
        <w:t xml:space="preserve">между населенными пунктами </w:t>
      </w:r>
      <w:proofErr w:type="spellStart"/>
      <w:r w:rsidRPr="000501B2">
        <w:rPr>
          <w:b/>
          <w:sz w:val="26"/>
          <w:szCs w:val="26"/>
        </w:rPr>
        <w:t>Каджером</w:t>
      </w:r>
      <w:proofErr w:type="spellEnd"/>
      <w:r w:rsidRPr="000501B2">
        <w:rPr>
          <w:b/>
          <w:sz w:val="26"/>
          <w:szCs w:val="26"/>
        </w:rPr>
        <w:t xml:space="preserve">, </w:t>
      </w:r>
      <w:proofErr w:type="spellStart"/>
      <w:r w:rsidRPr="000501B2">
        <w:rPr>
          <w:b/>
          <w:sz w:val="26"/>
          <w:szCs w:val="26"/>
        </w:rPr>
        <w:t>Трубоседъёль</w:t>
      </w:r>
      <w:proofErr w:type="spellEnd"/>
      <w:r w:rsidRPr="000501B2">
        <w:rPr>
          <w:b/>
          <w:sz w:val="26"/>
          <w:szCs w:val="26"/>
        </w:rPr>
        <w:t>, Причал</w:t>
      </w:r>
    </w:p>
    <w:p w:rsidR="00686401" w:rsidRPr="000501B2" w:rsidRDefault="00686401" w:rsidP="00686401">
      <w:pPr>
        <w:rPr>
          <w:b/>
          <w:sz w:val="26"/>
          <w:szCs w:val="26"/>
        </w:rPr>
      </w:pP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Размер межбюджетных трансфертов </w:t>
      </w:r>
      <w:r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Pr="0092588D">
        <w:rPr>
          <w:bCs/>
          <w:sz w:val="26"/>
          <w:szCs w:val="26"/>
        </w:rPr>
        <w:t xml:space="preserve">по </w:t>
      </w:r>
      <w:r w:rsidRPr="0092588D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</w:t>
      </w:r>
      <w:r>
        <w:rPr>
          <w:bCs/>
          <w:sz w:val="26"/>
          <w:szCs w:val="26"/>
        </w:rPr>
        <w:t xml:space="preserve"> </w:t>
      </w:r>
      <w:r w:rsidRPr="0092588D">
        <w:rPr>
          <w:sz w:val="26"/>
          <w:szCs w:val="26"/>
        </w:rPr>
        <w:t>в границах сельского поселения «</w:t>
      </w:r>
      <w:proofErr w:type="spellStart"/>
      <w:r w:rsidRPr="0092588D">
        <w:rPr>
          <w:sz w:val="26"/>
          <w:szCs w:val="26"/>
        </w:rPr>
        <w:t>Каджером</w:t>
      </w:r>
      <w:proofErr w:type="spellEnd"/>
      <w:r w:rsidRPr="0092588D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 xml:space="preserve">между населенными пунктами </w:t>
      </w:r>
      <w:proofErr w:type="spellStart"/>
      <w:r w:rsidRPr="007D1A0D">
        <w:rPr>
          <w:sz w:val="26"/>
          <w:szCs w:val="26"/>
        </w:rPr>
        <w:t>Каджером</w:t>
      </w:r>
      <w:proofErr w:type="spellEnd"/>
      <w:r w:rsidRPr="007D1A0D">
        <w:rPr>
          <w:sz w:val="26"/>
          <w:szCs w:val="26"/>
        </w:rPr>
        <w:t xml:space="preserve">, </w:t>
      </w:r>
      <w:proofErr w:type="spellStart"/>
      <w:r w:rsidRPr="007D1A0D">
        <w:rPr>
          <w:sz w:val="26"/>
          <w:szCs w:val="26"/>
        </w:rPr>
        <w:t>Трубоседъёль</w:t>
      </w:r>
      <w:proofErr w:type="spellEnd"/>
      <w:r w:rsidRPr="007D1A0D">
        <w:rPr>
          <w:sz w:val="26"/>
          <w:szCs w:val="26"/>
        </w:rPr>
        <w:t>, Причал</w:t>
      </w:r>
      <w:r>
        <w:rPr>
          <w:sz w:val="26"/>
          <w:szCs w:val="26"/>
        </w:rPr>
        <w:t xml:space="preserve"> определяется по формуле:</w:t>
      </w:r>
    </w:p>
    <w:p w:rsidR="00686401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+ Материальные затраты + </w:t>
      </w:r>
      <w:proofErr w:type="spellStart"/>
      <w:r>
        <w:rPr>
          <w:sz w:val="26"/>
          <w:szCs w:val="26"/>
        </w:rPr>
        <w:t>Зф</w:t>
      </w:r>
      <w:proofErr w:type="spellEnd"/>
      <w:r>
        <w:rPr>
          <w:sz w:val="26"/>
          <w:szCs w:val="26"/>
        </w:rPr>
        <w:t xml:space="preserve"> </w:t>
      </w:r>
      <w:r w:rsidRPr="009C6B6B">
        <w:rPr>
          <w:sz w:val="26"/>
          <w:szCs w:val="26"/>
        </w:rPr>
        <w:t xml:space="preserve">= </w:t>
      </w:r>
      <w:r>
        <w:rPr>
          <w:sz w:val="26"/>
          <w:szCs w:val="26"/>
        </w:rPr>
        <w:t xml:space="preserve">10 218 </w:t>
      </w:r>
      <w:r w:rsidRPr="009C6B6B">
        <w:rPr>
          <w:sz w:val="26"/>
          <w:szCs w:val="26"/>
        </w:rPr>
        <w:t xml:space="preserve">+ </w:t>
      </w:r>
      <w:r>
        <w:rPr>
          <w:sz w:val="26"/>
          <w:szCs w:val="26"/>
        </w:rPr>
        <w:t xml:space="preserve">23 000 </w:t>
      </w:r>
      <w:r w:rsidRPr="009C6B6B">
        <w:rPr>
          <w:sz w:val="26"/>
          <w:szCs w:val="26"/>
        </w:rPr>
        <w:t>+</w:t>
      </w:r>
      <w:r>
        <w:rPr>
          <w:sz w:val="26"/>
          <w:szCs w:val="26"/>
        </w:rPr>
        <w:t xml:space="preserve"> 35 280 = 68 498 рублей, где  </w:t>
      </w:r>
    </w:p>
    <w:p w:rsidR="00686401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 </w:t>
      </w:r>
    </w:p>
    <w:p w:rsidR="00686401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686401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Материальные затраты (приобретение канцелярских товаров и пр.) составляют 23 000 (двадцать три тысячи) рублей  </w:t>
      </w:r>
    </w:p>
    <w:p w:rsidR="00686401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>
        <w:rPr>
          <w:sz w:val="26"/>
          <w:szCs w:val="26"/>
        </w:rPr>
        <w:t xml:space="preserve"> – фактические расходы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 </w:t>
      </w:r>
    </w:p>
    <w:p w:rsidR="00686401" w:rsidRPr="00A63A39" w:rsidRDefault="00686401" w:rsidP="00686401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686401" w:rsidRPr="008C501C" w:rsidRDefault="00686401" w:rsidP="00686401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Фактические расходы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 определяется по формуле:</w:t>
      </w:r>
    </w:p>
    <w:p w:rsidR="00686401" w:rsidRPr="000900BC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Pr="000501B2">
        <w:rPr>
          <w:sz w:val="26"/>
          <w:szCs w:val="26"/>
        </w:rPr>
        <w:t xml:space="preserve"> = </w:t>
      </w: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>*</w:t>
      </w: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>*</w:t>
      </w:r>
      <w:proofErr w:type="spellStart"/>
      <w:r>
        <w:rPr>
          <w:sz w:val="26"/>
          <w:szCs w:val="26"/>
        </w:rPr>
        <w:t>Нфз</w:t>
      </w:r>
      <w:proofErr w:type="spellEnd"/>
      <w:r>
        <w:rPr>
          <w:sz w:val="26"/>
          <w:szCs w:val="26"/>
        </w:rPr>
        <w:t>*</w:t>
      </w: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=420</w:t>
      </w:r>
      <w:r w:rsidRPr="000900BC">
        <w:rPr>
          <w:sz w:val="26"/>
          <w:szCs w:val="26"/>
        </w:rPr>
        <w:t>*</w:t>
      </w:r>
      <w:r>
        <w:rPr>
          <w:sz w:val="26"/>
          <w:szCs w:val="26"/>
        </w:rPr>
        <w:t>10500</w:t>
      </w:r>
      <w:r w:rsidRPr="000900BC">
        <w:rPr>
          <w:sz w:val="26"/>
          <w:szCs w:val="26"/>
        </w:rPr>
        <w:t>*0</w:t>
      </w:r>
      <w:r>
        <w:rPr>
          <w:sz w:val="26"/>
          <w:szCs w:val="26"/>
        </w:rPr>
        <w:t>,2*0,04=35 280</w:t>
      </w:r>
    </w:p>
    <w:p w:rsidR="00686401" w:rsidRPr="000501B2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686401" w:rsidRPr="000501B2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lastRenderedPageBreak/>
        <w:t>Зф</w:t>
      </w:r>
      <w:proofErr w:type="spellEnd"/>
      <w:r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на осуществление полномочий по </w:t>
      </w:r>
      <w:r w:rsidRPr="00C12D8E">
        <w:rPr>
          <w:sz w:val="26"/>
          <w:szCs w:val="26"/>
        </w:rPr>
        <w:t>организаци</w:t>
      </w:r>
      <w:r>
        <w:rPr>
          <w:sz w:val="26"/>
          <w:szCs w:val="26"/>
        </w:rPr>
        <w:t>и</w:t>
      </w:r>
      <w:r w:rsidRPr="00C12D8E">
        <w:rPr>
          <w:sz w:val="26"/>
          <w:szCs w:val="26"/>
        </w:rPr>
        <w:t xml:space="preserve"> транспортного обслуживания</w:t>
      </w:r>
      <w:r>
        <w:rPr>
          <w:sz w:val="26"/>
          <w:szCs w:val="26"/>
        </w:rPr>
        <w:t xml:space="preserve"> населения</w:t>
      </w:r>
      <w:r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686401" w:rsidRPr="000501B2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proofErr w:type="gramStart"/>
      <w:r w:rsidRPr="000501B2">
        <w:rPr>
          <w:sz w:val="26"/>
          <w:szCs w:val="26"/>
        </w:rPr>
        <w:t>Кр</w:t>
      </w:r>
      <w:proofErr w:type="spellEnd"/>
      <w:proofErr w:type="gramEnd"/>
      <w:r w:rsidRPr="000501B2">
        <w:rPr>
          <w:sz w:val="26"/>
          <w:szCs w:val="26"/>
        </w:rPr>
        <w:t xml:space="preserve"> – количество рейсов;</w:t>
      </w:r>
    </w:p>
    <w:p w:rsidR="00686401" w:rsidRPr="000501B2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между населенными пунктами;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Pr="000501B2">
        <w:rPr>
          <w:sz w:val="26"/>
          <w:szCs w:val="26"/>
        </w:rPr>
        <w:t xml:space="preserve"> – норматив финансовых затрат на 1 км</w:t>
      </w:r>
      <w:r>
        <w:rPr>
          <w:sz w:val="26"/>
          <w:szCs w:val="26"/>
        </w:rPr>
        <w:t>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численности сельского поселения «</w:t>
      </w:r>
      <w:proofErr w:type="spellStart"/>
      <w:r>
        <w:rPr>
          <w:sz w:val="26"/>
          <w:szCs w:val="26"/>
        </w:rPr>
        <w:t>Каджером</w:t>
      </w:r>
      <w:proofErr w:type="spellEnd"/>
      <w:r>
        <w:rPr>
          <w:sz w:val="26"/>
          <w:szCs w:val="26"/>
        </w:rPr>
        <w:t>» к общей численности населения муниципального района «Печора»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1584/42164=0,04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</w:t>
      </w:r>
      <w:proofErr w:type="spellStart"/>
      <w:r w:rsidRPr="006922B6">
        <w:rPr>
          <w:sz w:val="26"/>
          <w:szCs w:val="26"/>
        </w:rPr>
        <w:t>Каджером</w:t>
      </w:r>
      <w:proofErr w:type="spellEnd"/>
      <w:r w:rsidRPr="006922B6">
        <w:rPr>
          <w:sz w:val="26"/>
          <w:szCs w:val="26"/>
        </w:rPr>
        <w:t>», необходимые для реализации полномочий, определяется исходя из годового расчетного фонда оплаты труда работников, замещающих должности, не являющиеся должностями муниципальной службы (ведущего инженера) исходя из расчета 0,01 штатной единицы и материальных затрат и определяется по формуле:</w:t>
      </w:r>
      <w:r>
        <w:rPr>
          <w:sz w:val="26"/>
          <w:szCs w:val="26"/>
        </w:rPr>
        <w:t xml:space="preserve"> </w:t>
      </w:r>
    </w:p>
    <w:p w:rsidR="00686401" w:rsidRDefault="00686401" w:rsidP="006864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= Годовой Фонд оплаты труда + Страховые взносы =                                                                           = 7 848 + 2 370 = 10 218 рублей,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содержание штатной численности работников, включает: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Должностной оклад (ДО) = 7 743 рублей;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Ежемесячное </w:t>
      </w:r>
      <w:bookmarkStart w:id="0" w:name="_GoBack"/>
      <w:bookmarkEnd w:id="0"/>
      <w:r>
        <w:rPr>
          <w:sz w:val="26"/>
          <w:szCs w:val="26"/>
        </w:rPr>
        <w:t>денежное поощрение (ЕДО) =ДО*6/12=7 743 *6/12=3872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 (</w:t>
      </w:r>
      <w:proofErr w:type="spellStart"/>
      <w:r>
        <w:rPr>
          <w:sz w:val="26"/>
          <w:szCs w:val="26"/>
        </w:rPr>
        <w:t>ЕнДОинт</w:t>
      </w:r>
      <w:proofErr w:type="spellEnd"/>
      <w:r>
        <w:rPr>
          <w:sz w:val="26"/>
          <w:szCs w:val="26"/>
        </w:rPr>
        <w:t>) = (ДО*18/12) = 7 743*18/12 = 11 615 рублей;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 (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>) = (ДО*3/12) = 7 743*3/12= 1 936 рублей;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>) = (</w:t>
      </w:r>
      <w:proofErr w:type="spellStart"/>
      <w:r>
        <w:rPr>
          <w:sz w:val="26"/>
          <w:szCs w:val="26"/>
        </w:rPr>
        <w:t>ДО+ЕнДОвыс.л+ЕнДОинт</w:t>
      </w:r>
      <w:proofErr w:type="spellEnd"/>
      <w:r>
        <w:rPr>
          <w:sz w:val="26"/>
          <w:szCs w:val="26"/>
        </w:rPr>
        <w:t xml:space="preserve">)*2/12 = (7 743 + 1 936+11 615)*2/12 = 3 549 рублей; 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 особо важных и сложных заданий (</w:t>
      </w:r>
      <w:proofErr w:type="spellStart"/>
      <w:r>
        <w:rPr>
          <w:sz w:val="26"/>
          <w:szCs w:val="26"/>
        </w:rPr>
        <w:t>П.ос</w:t>
      </w:r>
      <w:proofErr w:type="gramStart"/>
      <w:r>
        <w:rPr>
          <w:sz w:val="26"/>
          <w:szCs w:val="26"/>
        </w:rPr>
        <w:t>.в</w:t>
      </w:r>
      <w:proofErr w:type="gramEnd"/>
      <w:r>
        <w:rPr>
          <w:sz w:val="26"/>
          <w:szCs w:val="26"/>
        </w:rPr>
        <w:t>аж.з</w:t>
      </w:r>
      <w:proofErr w:type="spellEnd"/>
      <w:r>
        <w:rPr>
          <w:sz w:val="26"/>
          <w:szCs w:val="26"/>
        </w:rPr>
        <w:t xml:space="preserve">.) = (ДО + 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>)*3/12 = (7 872 + 1 936)*3/12 = 2 420 рублей;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надбавка) = 2,1;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с районным коэффициентом и северной надбавкой (МФ) = (ДО+ЕДО +</w:t>
      </w:r>
      <w:r w:rsidRPr="001A7C1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ЕнДОинт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ЕнДОвыс</w:t>
      </w:r>
      <w:proofErr w:type="gramStart"/>
      <w:r>
        <w:rPr>
          <w:sz w:val="26"/>
          <w:szCs w:val="26"/>
        </w:rPr>
        <w:t>.л</w:t>
      </w:r>
      <w:proofErr w:type="spellEnd"/>
      <w:proofErr w:type="gram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Мат.п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П.ос.важ.з</w:t>
      </w:r>
      <w:proofErr w:type="spellEnd"/>
      <w:r>
        <w:rPr>
          <w:sz w:val="26"/>
          <w:szCs w:val="26"/>
        </w:rPr>
        <w:t xml:space="preserve">.)*2,1= (7 743 + 3872 + 11 615 + 1 936 +3 549 + 2 420)*2,1 = 65 384 рублей 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штатной численности = МФ *0,01 (штатная численность) = 65 384 *0,01= 654 рублей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 (ГФ)  = МФ *12 = 654 * 12 = 7 848 рублей;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Страховые взносы (</w:t>
      </w:r>
      <w:proofErr w:type="gramStart"/>
      <w:r>
        <w:rPr>
          <w:sz w:val="26"/>
          <w:szCs w:val="26"/>
        </w:rPr>
        <w:t>СВ</w:t>
      </w:r>
      <w:proofErr w:type="gramEnd"/>
      <w:r>
        <w:rPr>
          <w:sz w:val="26"/>
          <w:szCs w:val="26"/>
        </w:rPr>
        <w:t>) (30, 2%) = ГФ * 30,2 = 7 848 * 30,2 = 2 370 рублей.</w:t>
      </w: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86401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86401" w:rsidRPr="000501B2" w:rsidRDefault="00686401" w:rsidP="00686401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86401" w:rsidRDefault="00686401" w:rsidP="00686401">
      <w:pPr>
        <w:jc w:val="center"/>
      </w:pPr>
      <w:r>
        <w:t>_________________________________________</w:t>
      </w:r>
    </w:p>
    <w:p w:rsidR="00053CD0" w:rsidRDefault="00053CD0" w:rsidP="00686401">
      <w:pPr>
        <w:shd w:val="clear" w:color="auto" w:fill="FFFFFF"/>
        <w:spacing w:before="648" w:line="320" w:lineRule="exact"/>
        <w:jc w:val="center"/>
      </w:pPr>
    </w:p>
    <w:sectPr w:rsidR="00053CD0" w:rsidSect="00F7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3C0B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E6852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71E73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11F6"/>
    <w:rsid w:val="00235D8D"/>
    <w:rsid w:val="00236ADC"/>
    <w:rsid w:val="00246E04"/>
    <w:rsid w:val="00251529"/>
    <w:rsid w:val="0025674C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6C3C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37605"/>
    <w:rsid w:val="00440458"/>
    <w:rsid w:val="00441741"/>
    <w:rsid w:val="00442691"/>
    <w:rsid w:val="00443391"/>
    <w:rsid w:val="0044408F"/>
    <w:rsid w:val="0044448E"/>
    <w:rsid w:val="004444B4"/>
    <w:rsid w:val="00454839"/>
    <w:rsid w:val="004616F0"/>
    <w:rsid w:val="004708AA"/>
    <w:rsid w:val="00474C52"/>
    <w:rsid w:val="004775C8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057D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4299"/>
    <w:rsid w:val="00686401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0399E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90F11"/>
    <w:rsid w:val="008A2C9E"/>
    <w:rsid w:val="008A4C8A"/>
    <w:rsid w:val="008A5FC9"/>
    <w:rsid w:val="008B04F2"/>
    <w:rsid w:val="008B0A0C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035E"/>
    <w:rsid w:val="009B3C7A"/>
    <w:rsid w:val="009B5A10"/>
    <w:rsid w:val="009C0950"/>
    <w:rsid w:val="009C6B6B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D1E3D"/>
    <w:rsid w:val="00AE1C3B"/>
    <w:rsid w:val="00AE209A"/>
    <w:rsid w:val="00AE5869"/>
    <w:rsid w:val="00AE5ADD"/>
    <w:rsid w:val="00AE7B30"/>
    <w:rsid w:val="00AF477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3F78"/>
    <w:rsid w:val="00BC7939"/>
    <w:rsid w:val="00BD4BF0"/>
    <w:rsid w:val="00BE397A"/>
    <w:rsid w:val="00BE5603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3BA9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BB1"/>
    <w:rsid w:val="00DD5CD2"/>
    <w:rsid w:val="00DD6325"/>
    <w:rsid w:val="00DD6C26"/>
    <w:rsid w:val="00DE251B"/>
    <w:rsid w:val="00E04670"/>
    <w:rsid w:val="00E06490"/>
    <w:rsid w:val="00E1518F"/>
    <w:rsid w:val="00E202C4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369E8"/>
    <w:rsid w:val="00F4021F"/>
    <w:rsid w:val="00F453B2"/>
    <w:rsid w:val="00F52706"/>
    <w:rsid w:val="00F60700"/>
    <w:rsid w:val="00F61C9B"/>
    <w:rsid w:val="00F65079"/>
    <w:rsid w:val="00F6521A"/>
    <w:rsid w:val="00F73BE9"/>
    <w:rsid w:val="00F83E92"/>
    <w:rsid w:val="00F84392"/>
    <w:rsid w:val="00F85D89"/>
    <w:rsid w:val="00F92B47"/>
    <w:rsid w:val="00F9486F"/>
    <w:rsid w:val="00FA2272"/>
    <w:rsid w:val="00FA506B"/>
    <w:rsid w:val="00FB54DC"/>
    <w:rsid w:val="00FC36DD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2024-11-01T06:05:00Z</cp:lastPrinted>
  <dcterms:created xsi:type="dcterms:W3CDTF">2025-11-26T13:32:00Z</dcterms:created>
  <dcterms:modified xsi:type="dcterms:W3CDTF">2025-11-26T13:32:00Z</dcterms:modified>
</cp:coreProperties>
</file>